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F8D2" w14:textId="77777777" w:rsidR="00FE067E" w:rsidRPr="00BA3C15" w:rsidRDefault="003C6034" w:rsidP="00CC1F3B">
      <w:pPr>
        <w:pStyle w:val="TitlePageOrigin"/>
        <w:rPr>
          <w:color w:val="auto"/>
        </w:rPr>
      </w:pPr>
      <w:r w:rsidRPr="00BA3C15">
        <w:rPr>
          <w:caps w:val="0"/>
          <w:color w:val="auto"/>
        </w:rPr>
        <w:t>WEST VIRGINIA LEGISLATURE</w:t>
      </w:r>
    </w:p>
    <w:p w14:paraId="5C5E6C60" w14:textId="77777777" w:rsidR="00CD36CF" w:rsidRPr="00BA3C15" w:rsidRDefault="00CD36CF" w:rsidP="00CC1F3B">
      <w:pPr>
        <w:pStyle w:val="TitlePageSession"/>
        <w:rPr>
          <w:color w:val="auto"/>
        </w:rPr>
      </w:pPr>
      <w:r w:rsidRPr="00BA3C15">
        <w:rPr>
          <w:color w:val="auto"/>
        </w:rPr>
        <w:t>20</w:t>
      </w:r>
      <w:r w:rsidR="00EC5E63" w:rsidRPr="00BA3C15">
        <w:rPr>
          <w:color w:val="auto"/>
        </w:rPr>
        <w:t>2</w:t>
      </w:r>
      <w:r w:rsidR="00400B5C" w:rsidRPr="00BA3C15">
        <w:rPr>
          <w:color w:val="auto"/>
        </w:rPr>
        <w:t>2</w:t>
      </w:r>
      <w:r w:rsidRPr="00BA3C15">
        <w:rPr>
          <w:color w:val="auto"/>
        </w:rPr>
        <w:t xml:space="preserve"> </w:t>
      </w:r>
      <w:r w:rsidR="003C6034" w:rsidRPr="00BA3C15">
        <w:rPr>
          <w:caps w:val="0"/>
          <w:color w:val="auto"/>
        </w:rPr>
        <w:t>REGULAR SESSION</w:t>
      </w:r>
    </w:p>
    <w:p w14:paraId="2D7081C8" w14:textId="77777777" w:rsidR="00CD36CF" w:rsidRPr="00BA3C15" w:rsidRDefault="00DB6388" w:rsidP="00CC1F3B">
      <w:pPr>
        <w:pStyle w:val="TitlePageBillPrefix"/>
        <w:rPr>
          <w:color w:val="auto"/>
        </w:rPr>
      </w:pPr>
      <w:sdt>
        <w:sdtPr>
          <w:rPr>
            <w:color w:val="auto"/>
          </w:rPr>
          <w:tag w:val="IntroDate"/>
          <w:id w:val="-1236936958"/>
          <w:placeholder>
            <w:docPart w:val="DD653F86CC96468FA43E01E523529622"/>
          </w:placeholder>
          <w:text/>
        </w:sdtPr>
        <w:sdtEndPr/>
        <w:sdtContent>
          <w:r w:rsidR="00AE48A0" w:rsidRPr="00BA3C15">
            <w:rPr>
              <w:color w:val="auto"/>
            </w:rPr>
            <w:t>Introduced</w:t>
          </w:r>
        </w:sdtContent>
      </w:sdt>
    </w:p>
    <w:p w14:paraId="502FA681" w14:textId="76C36BC6" w:rsidR="00CD36CF" w:rsidRPr="00BA3C15" w:rsidRDefault="00DB6388" w:rsidP="00CC1F3B">
      <w:pPr>
        <w:pStyle w:val="BillNumber"/>
        <w:rPr>
          <w:color w:val="auto"/>
        </w:rPr>
      </w:pPr>
      <w:sdt>
        <w:sdtPr>
          <w:rPr>
            <w:color w:val="auto"/>
          </w:rPr>
          <w:tag w:val="Chamber"/>
          <w:id w:val="893011969"/>
          <w:lock w:val="sdtLocked"/>
          <w:placeholder>
            <w:docPart w:val="546FE396C929430DA64D2884B97997EF"/>
          </w:placeholder>
          <w:dropDownList>
            <w:listItem w:displayText="House" w:value="House"/>
            <w:listItem w:displayText="Senate" w:value="Senate"/>
          </w:dropDownList>
        </w:sdtPr>
        <w:sdtEndPr/>
        <w:sdtContent>
          <w:r w:rsidR="009E4BC3" w:rsidRPr="00BA3C15">
            <w:rPr>
              <w:color w:val="auto"/>
            </w:rPr>
            <w:t>Senate</w:t>
          </w:r>
        </w:sdtContent>
      </w:sdt>
      <w:r w:rsidR="00303684" w:rsidRPr="00BA3C15">
        <w:rPr>
          <w:color w:val="auto"/>
        </w:rPr>
        <w:t xml:space="preserve"> </w:t>
      </w:r>
      <w:r w:rsidR="00CD36CF" w:rsidRPr="00BA3C15">
        <w:rPr>
          <w:color w:val="auto"/>
        </w:rPr>
        <w:t xml:space="preserve">Bill </w:t>
      </w:r>
      <w:sdt>
        <w:sdtPr>
          <w:rPr>
            <w:color w:val="auto"/>
          </w:rPr>
          <w:tag w:val="BNum"/>
          <w:id w:val="1645317809"/>
          <w:lock w:val="sdtLocked"/>
          <w:placeholder>
            <w:docPart w:val="96B649A60C72494297F200B09D87AAA6"/>
          </w:placeholder>
          <w:text/>
        </w:sdtPr>
        <w:sdtEndPr/>
        <w:sdtContent>
          <w:r w:rsidR="00CC1AE0">
            <w:rPr>
              <w:color w:val="auto"/>
            </w:rPr>
            <w:t>266</w:t>
          </w:r>
        </w:sdtContent>
      </w:sdt>
    </w:p>
    <w:p w14:paraId="4F137C54" w14:textId="4F803A1B" w:rsidR="00CD36CF" w:rsidRPr="00BA3C15" w:rsidRDefault="00CD36CF" w:rsidP="00CC1F3B">
      <w:pPr>
        <w:pStyle w:val="Sponsors"/>
        <w:rPr>
          <w:color w:val="auto"/>
        </w:rPr>
      </w:pPr>
      <w:r w:rsidRPr="00BA3C15">
        <w:rPr>
          <w:color w:val="auto"/>
        </w:rPr>
        <w:t xml:space="preserve">By </w:t>
      </w:r>
      <w:sdt>
        <w:sdtPr>
          <w:rPr>
            <w:color w:val="auto"/>
          </w:rPr>
          <w:tag w:val="Sponsors"/>
          <w:id w:val="1589585889"/>
          <w:placeholder>
            <w:docPart w:val="B3397F0669554C07979EF371D768B60C"/>
          </w:placeholder>
          <w:text w:multiLine="1"/>
        </w:sdtPr>
        <w:sdtEndPr/>
        <w:sdtContent>
          <w:r w:rsidR="009E4BC3" w:rsidRPr="00BA3C15">
            <w:rPr>
              <w:color w:val="auto"/>
            </w:rPr>
            <w:t>Senator</w:t>
          </w:r>
          <w:r w:rsidR="00D10621">
            <w:rPr>
              <w:color w:val="auto"/>
            </w:rPr>
            <w:t>s</w:t>
          </w:r>
          <w:r w:rsidR="009E4BC3" w:rsidRPr="00BA3C15">
            <w:rPr>
              <w:color w:val="auto"/>
            </w:rPr>
            <w:t xml:space="preserve"> Rucker</w:t>
          </w:r>
          <w:r w:rsidR="00D10621">
            <w:rPr>
              <w:color w:val="auto"/>
            </w:rPr>
            <w:t>, Woodrum, Clements</w:t>
          </w:r>
          <w:r w:rsidR="00C6689C">
            <w:rPr>
              <w:color w:val="auto"/>
            </w:rPr>
            <w:t>, Smith</w:t>
          </w:r>
          <w:r w:rsidR="001039DD">
            <w:rPr>
              <w:color w:val="auto"/>
            </w:rPr>
            <w:t>, Maroney</w:t>
          </w:r>
          <w:r w:rsidR="00DB6388">
            <w:rPr>
              <w:color w:val="auto"/>
            </w:rPr>
            <w:t>, and Romano</w:t>
          </w:r>
        </w:sdtContent>
      </w:sdt>
    </w:p>
    <w:p w14:paraId="399577B6" w14:textId="61536A93" w:rsidR="00E831B3" w:rsidRPr="00BA3C15" w:rsidRDefault="00CD36CF" w:rsidP="00CC1F3B">
      <w:pPr>
        <w:pStyle w:val="References"/>
        <w:rPr>
          <w:color w:val="auto"/>
        </w:rPr>
      </w:pPr>
      <w:r w:rsidRPr="00BA3C15">
        <w:rPr>
          <w:color w:val="auto"/>
        </w:rPr>
        <w:t>[</w:t>
      </w:r>
      <w:sdt>
        <w:sdtPr>
          <w:rPr>
            <w:color w:val="auto"/>
          </w:rPr>
          <w:tag w:val="References"/>
          <w:id w:val="-1043047873"/>
          <w:placeholder>
            <w:docPart w:val="0DF1B851A61F43358C53169AB6DC5EF5"/>
          </w:placeholder>
          <w:text w:multiLine="1"/>
        </w:sdtPr>
        <w:sdtEndPr/>
        <w:sdtContent>
          <w:r w:rsidR="009E4BC3" w:rsidRPr="00BA3C15">
            <w:rPr>
              <w:color w:val="auto"/>
            </w:rPr>
            <w:t>Introduced</w:t>
          </w:r>
          <w:r w:rsidR="00CC1AE0">
            <w:rPr>
              <w:color w:val="auto"/>
            </w:rPr>
            <w:t xml:space="preserve"> January 13, 2022</w:t>
          </w:r>
          <w:r w:rsidR="00BA3C15" w:rsidRPr="00BA3C15">
            <w:rPr>
              <w:color w:val="auto"/>
            </w:rPr>
            <w:t xml:space="preserve">; </w:t>
          </w:r>
          <w:r w:rsidR="00CC1AE0">
            <w:rPr>
              <w:color w:val="auto"/>
            </w:rPr>
            <w:t>r</w:t>
          </w:r>
          <w:r w:rsidR="00BA3C15" w:rsidRPr="00BA3C15">
            <w:rPr>
              <w:color w:val="auto"/>
            </w:rPr>
            <w:t>eferred</w:t>
          </w:r>
          <w:r w:rsidR="00BA3C15" w:rsidRPr="00BA3C15">
            <w:rPr>
              <w:color w:val="auto"/>
            </w:rPr>
            <w:br/>
            <w:t>to the Committee on</w:t>
          </w:r>
          <w:r w:rsidR="00416677">
            <w:rPr>
              <w:color w:val="auto"/>
            </w:rPr>
            <w:t xml:space="preserve"> the Judiciary</w:t>
          </w:r>
        </w:sdtContent>
      </w:sdt>
      <w:r w:rsidRPr="00BA3C15">
        <w:rPr>
          <w:color w:val="auto"/>
        </w:rPr>
        <w:t>]</w:t>
      </w:r>
    </w:p>
    <w:p w14:paraId="361E48C0" w14:textId="60451D87" w:rsidR="00303684" w:rsidRPr="00BA3C15" w:rsidRDefault="0000526A" w:rsidP="00CC1F3B">
      <w:pPr>
        <w:pStyle w:val="TitleSection"/>
        <w:rPr>
          <w:color w:val="auto"/>
        </w:rPr>
      </w:pPr>
      <w:r w:rsidRPr="00BA3C15">
        <w:rPr>
          <w:color w:val="auto"/>
        </w:rPr>
        <w:lastRenderedPageBreak/>
        <w:t>A BILL</w:t>
      </w:r>
      <w:r w:rsidR="009E4BC3" w:rsidRPr="00BA3C15">
        <w:rPr>
          <w:color w:val="auto"/>
        </w:rPr>
        <w:t xml:space="preserve"> to amend and reenact §61-7-2 of the Code of West Virginia, 1931, as amended, relating to adding definition of “ammunition” for purposes of obtaining state license to carry concealed deadly weapon.</w:t>
      </w:r>
    </w:p>
    <w:p w14:paraId="42D9BA1A" w14:textId="77777777" w:rsidR="00303684" w:rsidRPr="00BA3C15" w:rsidRDefault="00303684" w:rsidP="00CC1F3B">
      <w:pPr>
        <w:pStyle w:val="EnactingClause"/>
        <w:rPr>
          <w:color w:val="auto"/>
        </w:rPr>
      </w:pPr>
      <w:r w:rsidRPr="00BA3C15">
        <w:rPr>
          <w:color w:val="auto"/>
        </w:rPr>
        <w:t>Be it enacted by the Legislature of West Virginia:</w:t>
      </w:r>
    </w:p>
    <w:p w14:paraId="35C554CF" w14:textId="77777777" w:rsidR="003C6034" w:rsidRPr="00BA3C15" w:rsidRDefault="003C6034" w:rsidP="00CC1F3B">
      <w:pPr>
        <w:pStyle w:val="EnactingClause"/>
        <w:rPr>
          <w:color w:val="auto"/>
        </w:rPr>
        <w:sectPr w:rsidR="003C6034" w:rsidRPr="00BA3C15" w:rsidSect="00AC15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82BA3B0" w14:textId="77777777" w:rsidR="009E4BC3" w:rsidRPr="00BA3C15" w:rsidRDefault="009E4BC3" w:rsidP="00D237A7">
      <w:pPr>
        <w:pStyle w:val="ArticleHeading"/>
        <w:rPr>
          <w:color w:val="auto"/>
        </w:rPr>
        <w:sectPr w:rsidR="009E4BC3" w:rsidRPr="00BA3C15" w:rsidSect="00AC15D2">
          <w:type w:val="continuous"/>
          <w:pgSz w:w="12240" w:h="15840" w:code="1"/>
          <w:pgMar w:top="1440" w:right="1440" w:bottom="1440" w:left="1440" w:header="720" w:footer="720" w:gutter="0"/>
          <w:lnNumType w:countBy="1" w:restart="newSection"/>
          <w:cols w:space="720"/>
          <w:titlePg/>
          <w:docGrid w:linePitch="360"/>
        </w:sectPr>
      </w:pPr>
      <w:r w:rsidRPr="00BA3C15">
        <w:rPr>
          <w:color w:val="auto"/>
        </w:rPr>
        <w:t>ARTICLE 7. DANGEROUS WEAPONS.</w:t>
      </w:r>
    </w:p>
    <w:p w14:paraId="7C745E64" w14:textId="77777777" w:rsidR="009E4BC3" w:rsidRPr="00BA3C15" w:rsidRDefault="009E4BC3" w:rsidP="005B4BC5">
      <w:pPr>
        <w:pStyle w:val="SectionHeading"/>
        <w:rPr>
          <w:color w:val="auto"/>
        </w:rPr>
      </w:pPr>
      <w:r w:rsidRPr="00BA3C15">
        <w:rPr>
          <w:color w:val="auto"/>
        </w:rPr>
        <w:t>§61-7-2. Definitions.</w:t>
      </w:r>
    </w:p>
    <w:p w14:paraId="17562A2D" w14:textId="77777777" w:rsidR="009E4BC3" w:rsidRPr="00BA3C15" w:rsidRDefault="009E4BC3" w:rsidP="005B4BC5">
      <w:pPr>
        <w:pStyle w:val="SectionBody"/>
        <w:rPr>
          <w:color w:val="auto"/>
        </w:rPr>
        <w:sectPr w:rsidR="009E4BC3" w:rsidRPr="00BA3C15" w:rsidSect="00AC15D2">
          <w:type w:val="continuous"/>
          <w:pgSz w:w="12240" w:h="15840" w:code="1"/>
          <w:pgMar w:top="1440" w:right="1440" w:bottom="1440" w:left="1440" w:header="720" w:footer="720" w:gutter="0"/>
          <w:lnNumType w:countBy="1" w:restart="newSection"/>
          <w:cols w:space="720"/>
          <w:titlePg/>
          <w:docGrid w:linePitch="360"/>
        </w:sectPr>
      </w:pPr>
    </w:p>
    <w:p w14:paraId="5F9CBFF6" w14:textId="77777777" w:rsidR="009E4BC3" w:rsidRPr="00BA3C15" w:rsidRDefault="009E4BC3" w:rsidP="005B4BC5">
      <w:pPr>
        <w:pStyle w:val="SectionBody"/>
        <w:rPr>
          <w:color w:val="auto"/>
        </w:rPr>
      </w:pPr>
      <w:r w:rsidRPr="00BA3C15">
        <w:rPr>
          <w:color w:val="auto"/>
        </w:rPr>
        <w:t>As used in this article, unless the context otherwise requires:</w:t>
      </w:r>
    </w:p>
    <w:p w14:paraId="54F3F3FD" w14:textId="461E1BCF" w:rsidR="009E4BC3" w:rsidRPr="00BA3C15" w:rsidRDefault="009E4BC3" w:rsidP="005B4BC5">
      <w:pPr>
        <w:pStyle w:val="SectionBody"/>
        <w:rPr>
          <w:color w:val="auto"/>
        </w:rPr>
      </w:pPr>
      <w:r w:rsidRPr="00BA3C15">
        <w:rPr>
          <w:color w:val="auto"/>
          <w:u w:val="single"/>
        </w:rPr>
        <w:t>“Ammunition” means ammunition or cartridge cases, primers, bullets, or propellant powder designed for use in any firearm. The term “ammunition” includes ammunition designed for training and includes, but is not limited to, marking rounds and simulated training munitions.</w:t>
      </w:r>
    </w:p>
    <w:p w14:paraId="1B7D2260" w14:textId="2B7C0D0C" w:rsidR="009E4BC3" w:rsidRPr="00BA3C15" w:rsidRDefault="009E4BC3" w:rsidP="005B4BC5">
      <w:pPr>
        <w:pStyle w:val="SectionBody"/>
        <w:rPr>
          <w:color w:val="auto"/>
        </w:rPr>
      </w:pPr>
      <w:r w:rsidRPr="00BA3C15">
        <w:rPr>
          <w:strike/>
          <w:color w:val="auto"/>
        </w:rPr>
        <w:t>(1)</w:t>
      </w:r>
      <w:r w:rsidRPr="00BA3C15">
        <w:rPr>
          <w:color w:val="auto"/>
        </w:rPr>
        <w:t xml:space="preserve"> “Antique firearm” means:</w:t>
      </w:r>
    </w:p>
    <w:p w14:paraId="2A9C86D5" w14:textId="0BC82DB1" w:rsidR="009E4BC3" w:rsidRPr="00BA3C15" w:rsidRDefault="009E4BC3" w:rsidP="005B4BC5">
      <w:pPr>
        <w:pStyle w:val="SectionBody"/>
        <w:rPr>
          <w:color w:val="auto"/>
        </w:rPr>
      </w:pPr>
      <w:r w:rsidRPr="00BA3C15">
        <w:rPr>
          <w:strike/>
          <w:color w:val="auto"/>
        </w:rPr>
        <w:t>(A)</w:t>
      </w:r>
      <w:r w:rsidRPr="00BA3C15">
        <w:rPr>
          <w:color w:val="auto"/>
        </w:rPr>
        <w:t xml:space="preserve"> </w:t>
      </w:r>
      <w:r w:rsidR="00871B29" w:rsidRPr="00BA3C15">
        <w:rPr>
          <w:color w:val="auto"/>
          <w:u w:val="single"/>
        </w:rPr>
        <w:t>(1)</w:t>
      </w:r>
      <w:r w:rsidR="00871B29" w:rsidRPr="00BA3C15">
        <w:rPr>
          <w:color w:val="auto"/>
        </w:rPr>
        <w:t xml:space="preserve"> </w:t>
      </w:r>
      <w:r w:rsidRPr="00BA3C15">
        <w:rPr>
          <w:color w:val="auto"/>
        </w:rPr>
        <w:t xml:space="preserve">Any firearm, including, but not limited to, a firearm with a match lock, flintlock, percussion cap, or similar type of ignition system which was manufactured on or before 1898; </w:t>
      </w:r>
    </w:p>
    <w:p w14:paraId="19454CBD" w14:textId="025FC8D8" w:rsidR="009E4BC3" w:rsidRPr="00BA3C15" w:rsidRDefault="009E4BC3" w:rsidP="005B4BC5">
      <w:pPr>
        <w:pStyle w:val="SectionBody"/>
        <w:rPr>
          <w:color w:val="auto"/>
        </w:rPr>
      </w:pPr>
      <w:r w:rsidRPr="00BA3C15">
        <w:rPr>
          <w:strike/>
          <w:color w:val="auto"/>
        </w:rPr>
        <w:t>(B)</w:t>
      </w:r>
      <w:r w:rsidRPr="00BA3C15">
        <w:rPr>
          <w:color w:val="auto"/>
        </w:rPr>
        <w:t xml:space="preserve"> </w:t>
      </w:r>
      <w:r w:rsidR="00871B29" w:rsidRPr="00BA3C15">
        <w:rPr>
          <w:color w:val="auto"/>
          <w:u w:val="single"/>
        </w:rPr>
        <w:t>(2)</w:t>
      </w:r>
      <w:r w:rsidR="00871B29" w:rsidRPr="00BA3C15">
        <w:rPr>
          <w:color w:val="auto"/>
        </w:rPr>
        <w:t xml:space="preserve"> </w:t>
      </w:r>
      <w:r w:rsidRPr="00BA3C15">
        <w:rPr>
          <w:color w:val="auto"/>
        </w:rPr>
        <w:t xml:space="preserve">Any replica of any firearm described in paragraph </w:t>
      </w:r>
      <w:r w:rsidRPr="00BA3C15">
        <w:rPr>
          <w:strike/>
          <w:color w:val="auto"/>
        </w:rPr>
        <w:t>(A)</w:t>
      </w:r>
      <w:r w:rsidRPr="00BA3C15">
        <w:rPr>
          <w:color w:val="auto"/>
        </w:rPr>
        <w:t xml:space="preserve"> </w:t>
      </w:r>
      <w:r w:rsidR="00127B86" w:rsidRPr="00BA3C15">
        <w:rPr>
          <w:color w:val="auto"/>
          <w:u w:val="single"/>
        </w:rPr>
        <w:t>(1)</w:t>
      </w:r>
      <w:r w:rsidR="00127B86" w:rsidRPr="00BA3C15">
        <w:rPr>
          <w:color w:val="auto"/>
        </w:rPr>
        <w:t xml:space="preserve"> </w:t>
      </w:r>
      <w:r w:rsidRPr="00BA3C15">
        <w:rPr>
          <w:color w:val="auto"/>
        </w:rPr>
        <w:t xml:space="preserve">of this subdivision if </w:t>
      </w:r>
      <w:r w:rsidRPr="00BA3C15">
        <w:rPr>
          <w:strike/>
          <w:color w:val="auto"/>
        </w:rPr>
        <w:t>such</w:t>
      </w:r>
      <w:r w:rsidRPr="00BA3C15">
        <w:rPr>
          <w:color w:val="auto"/>
        </w:rPr>
        <w:t xml:space="preserve"> </w:t>
      </w:r>
      <w:r w:rsidR="00127B86" w:rsidRPr="00BA3C15">
        <w:rPr>
          <w:color w:val="auto"/>
          <w:u w:val="single"/>
        </w:rPr>
        <w:t>the</w:t>
      </w:r>
      <w:r w:rsidR="00127B86" w:rsidRPr="00BA3C15">
        <w:rPr>
          <w:color w:val="auto"/>
        </w:rPr>
        <w:t xml:space="preserve"> replica is</w:t>
      </w:r>
      <w:r w:rsidRPr="00BA3C15">
        <w:rPr>
          <w:color w:val="auto"/>
        </w:rPr>
        <w:t xml:space="preserve"> not designed or redesigned to use rimfire or conventional centerfire fixed ammunition which is no longer manufactured in the United States and which is not readily available in the ordinary channels of commercial trade; and </w:t>
      </w:r>
    </w:p>
    <w:p w14:paraId="129DBA31" w14:textId="5A9E790F" w:rsidR="009E4BC3" w:rsidRPr="00BA3C15" w:rsidRDefault="009E4BC3" w:rsidP="005B4BC5">
      <w:pPr>
        <w:pStyle w:val="SectionBody"/>
        <w:rPr>
          <w:color w:val="auto"/>
        </w:rPr>
      </w:pPr>
      <w:r w:rsidRPr="00BA3C15">
        <w:rPr>
          <w:strike/>
          <w:color w:val="auto"/>
        </w:rPr>
        <w:t>(C)</w:t>
      </w:r>
      <w:r w:rsidRPr="00BA3C15">
        <w:rPr>
          <w:color w:val="auto"/>
        </w:rPr>
        <w:t xml:space="preserve"> </w:t>
      </w:r>
      <w:r w:rsidR="00871B29" w:rsidRPr="00BA3C15">
        <w:rPr>
          <w:color w:val="auto"/>
          <w:u w:val="single"/>
        </w:rPr>
        <w:t>(3)</w:t>
      </w:r>
      <w:r w:rsidR="00871B29" w:rsidRPr="00BA3C15">
        <w:rPr>
          <w:color w:val="auto"/>
        </w:rPr>
        <w:t xml:space="preserve"> </w:t>
      </w:r>
      <w:r w:rsidRPr="00BA3C15">
        <w:rPr>
          <w:color w:val="auto"/>
        </w:rPr>
        <w:t>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47FCA0DF" w14:textId="77777777" w:rsidR="009E4BC3" w:rsidRPr="00BA3C15" w:rsidRDefault="009E4BC3" w:rsidP="005B4BC5">
      <w:pPr>
        <w:pStyle w:val="SectionBody"/>
        <w:rPr>
          <w:color w:val="auto"/>
        </w:rPr>
      </w:pPr>
      <w:r w:rsidRPr="00BA3C15">
        <w:rPr>
          <w:strike/>
          <w:color w:val="auto"/>
        </w:rPr>
        <w:t>(2)</w:t>
      </w:r>
      <w:r w:rsidRPr="00BA3C15">
        <w:rPr>
          <w:color w:val="auto"/>
        </w:rPr>
        <w:t xml:space="preserve"> “Blackjack” means a short bludgeon consisting, at the striking end, of an encased piece of lead or some other heavy substance and, at the handle end, a strap or springy shaft which increases the force of impact when a person or object is struck. The term “blackjack” includes, </w:t>
      </w:r>
      <w:r w:rsidRPr="00BA3C15">
        <w:rPr>
          <w:color w:val="auto"/>
        </w:rPr>
        <w:lastRenderedPageBreak/>
        <w:t>but is not limited to, a billy, billy club, sand club, sandbag, or slapjack.</w:t>
      </w:r>
    </w:p>
    <w:p w14:paraId="41B47842" w14:textId="77777777" w:rsidR="009E4BC3" w:rsidRPr="00BA3C15" w:rsidRDefault="009E4BC3" w:rsidP="005B4BC5">
      <w:pPr>
        <w:pStyle w:val="SectionBody"/>
        <w:rPr>
          <w:color w:val="auto"/>
        </w:rPr>
      </w:pPr>
      <w:r w:rsidRPr="00BA3C15">
        <w:rPr>
          <w:strike/>
          <w:color w:val="auto"/>
        </w:rPr>
        <w:t>(3)</w:t>
      </w:r>
      <w:r w:rsidRPr="00BA3C15">
        <w:rPr>
          <w:color w:val="auto"/>
        </w:rPr>
        <w:t xml:space="preserve"> “Concealed”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3764F5F" w14:textId="77777777" w:rsidR="009E4BC3" w:rsidRPr="00BA3C15" w:rsidRDefault="009E4BC3" w:rsidP="005B4BC5">
      <w:pPr>
        <w:pStyle w:val="SectionBody"/>
        <w:rPr>
          <w:color w:val="auto"/>
        </w:rPr>
      </w:pPr>
      <w:r w:rsidRPr="00BA3C15">
        <w:rPr>
          <w:strike/>
          <w:color w:val="auto"/>
        </w:rPr>
        <w:t>(4)</w:t>
      </w:r>
      <w:r w:rsidRPr="00BA3C15">
        <w:rPr>
          <w:color w:val="auto"/>
        </w:rPr>
        <w:t xml:space="preserve"> “Controlled substance” has the same meaning as is ascribed to that term in §60A-1-101(e) of this code.</w:t>
      </w:r>
    </w:p>
    <w:p w14:paraId="2CCFCFB9" w14:textId="5B507780" w:rsidR="009E4BC3" w:rsidRPr="00BA3C15" w:rsidRDefault="009E4BC3" w:rsidP="005B4BC5">
      <w:pPr>
        <w:pStyle w:val="SectionBody"/>
        <w:rPr>
          <w:color w:val="auto"/>
        </w:rPr>
      </w:pPr>
      <w:r w:rsidRPr="00BA3C15">
        <w:rPr>
          <w:strike/>
          <w:color w:val="auto"/>
        </w:rPr>
        <w:t>(5)</w:t>
      </w:r>
      <w:r w:rsidRPr="00BA3C15">
        <w:rPr>
          <w:color w:val="auto"/>
        </w:rPr>
        <w:t xml:space="preserve"> “Deadly weapon” means an instrument which is designed to be used to produce serious bodily injury or death or is readily adaptable to such use. The term “deadly weapon” includes, but is not limited to</w:t>
      </w:r>
      <w:r w:rsidR="00634B70" w:rsidRPr="00BA3C15">
        <w:rPr>
          <w:color w:val="auto"/>
        </w:rPr>
        <w:t>,</w:t>
      </w:r>
      <w:r w:rsidRPr="00BA3C15">
        <w:rPr>
          <w:color w:val="auto"/>
        </w:rPr>
        <w:t xml:space="preserve"> the instruments defined in </w:t>
      </w:r>
      <w:r w:rsidRPr="00BA3C15">
        <w:rPr>
          <w:strike/>
          <w:color w:val="auto"/>
        </w:rPr>
        <w:t>subdivisions (1) through (8), inclusive, of</w:t>
      </w:r>
      <w:r w:rsidRPr="00BA3C15">
        <w:rPr>
          <w:color w:val="auto"/>
        </w:rPr>
        <w:t xml:space="preserve"> this section or other deadly weapons of like kind or character which may be easily concealed on or about the person. For the purposes of §18A-5-1a of this code and §61-7-11a of this code, in addition to the definition of “knife” set forth in </w:t>
      </w:r>
      <w:r w:rsidRPr="00BA3C15">
        <w:rPr>
          <w:strike/>
          <w:color w:val="auto"/>
        </w:rPr>
        <w:t>subdivision (9) of this subsection</w:t>
      </w:r>
      <w:r w:rsidR="00127B86" w:rsidRPr="00BA3C15">
        <w:rPr>
          <w:color w:val="auto"/>
        </w:rPr>
        <w:t xml:space="preserve"> </w:t>
      </w:r>
      <w:r w:rsidR="00127B86" w:rsidRPr="00BA3C15">
        <w:rPr>
          <w:color w:val="auto"/>
          <w:u w:val="single"/>
        </w:rPr>
        <w:t>this section</w:t>
      </w:r>
      <w:r w:rsidRPr="00BA3C15">
        <w:rPr>
          <w:color w:val="auto"/>
        </w:rPr>
        <w:t xml:space="preserve">, the term “deadly weapon” also includes any instrument included within the definition of “knife” with a blade of three and one-half inches or less in length. Additionally, for the purposes of §18A-5-1a of this code and </w:t>
      </w:r>
      <w:bookmarkStart w:id="0" w:name="_Hlk24449869"/>
      <w:r w:rsidRPr="00BA3C15">
        <w:rPr>
          <w:color w:val="auto"/>
        </w:rPr>
        <w:t>§61-7-11a of this code</w:t>
      </w:r>
      <w:bookmarkEnd w:id="0"/>
      <w:r w:rsidRPr="00BA3C15">
        <w:rPr>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w:t>
      </w:r>
      <w:r w:rsidRPr="00BA3C15">
        <w:rPr>
          <w:strike/>
          <w:color w:val="auto"/>
        </w:rPr>
        <w:t>subdivision (12) of this subsection</w:t>
      </w:r>
      <w:r w:rsidRPr="00BA3C15">
        <w:rPr>
          <w:color w:val="auto"/>
        </w:rPr>
        <w:t xml:space="preserve"> </w:t>
      </w:r>
      <w:r w:rsidR="00127B86" w:rsidRPr="00BA3C15">
        <w:rPr>
          <w:color w:val="auto"/>
          <w:u w:val="single"/>
        </w:rPr>
        <w:t>this section</w:t>
      </w:r>
      <w:r w:rsidR="00127B86" w:rsidRPr="00BA3C15">
        <w:rPr>
          <w:color w:val="auto"/>
        </w:rPr>
        <w:t xml:space="preserve"> </w:t>
      </w:r>
      <w:r w:rsidRPr="00BA3C15">
        <w:rPr>
          <w:color w:val="auto"/>
        </w:rPr>
        <w:t>when used by any person over the age of 16 solely for self-defense purposes.</w:t>
      </w:r>
    </w:p>
    <w:p w14:paraId="3B60A860" w14:textId="77777777" w:rsidR="009E4BC3" w:rsidRPr="00BA3C15" w:rsidRDefault="009E4BC3" w:rsidP="005B4BC5">
      <w:pPr>
        <w:pStyle w:val="SectionBody"/>
        <w:rPr>
          <w:color w:val="auto"/>
        </w:rPr>
      </w:pPr>
      <w:r w:rsidRPr="00BA3C15">
        <w:rPr>
          <w:strike/>
          <w:color w:val="auto"/>
        </w:rPr>
        <w:t>(6)</w:t>
      </w:r>
      <w:r w:rsidRPr="00BA3C15">
        <w:rPr>
          <w:color w:val="auto"/>
        </w:rPr>
        <w:t xml:space="preserve"> “Drug” has the same meaning as is ascribed to that term in §60A-1-101(m) of this code. </w:t>
      </w:r>
    </w:p>
    <w:p w14:paraId="06283F40" w14:textId="77777777" w:rsidR="009E4BC3" w:rsidRPr="00BA3C15" w:rsidRDefault="009E4BC3" w:rsidP="005B4BC5">
      <w:pPr>
        <w:pStyle w:val="SectionBody"/>
        <w:rPr>
          <w:color w:val="auto"/>
        </w:rPr>
      </w:pPr>
      <w:r w:rsidRPr="00BA3C15">
        <w:rPr>
          <w:strike/>
          <w:color w:val="auto"/>
        </w:rPr>
        <w:t>(7)</w:t>
      </w:r>
      <w:r w:rsidRPr="00BA3C15">
        <w:rPr>
          <w:color w:val="auto"/>
        </w:rPr>
        <w:t xml:space="preserve"> “Firearm” means any weapon which will expel a projectile by action of an explosion: </w:t>
      </w:r>
      <w:r w:rsidRPr="00BA3C15">
        <w:rPr>
          <w:i/>
          <w:color w:val="auto"/>
        </w:rPr>
        <w:lastRenderedPageBreak/>
        <w:t>Provided</w:t>
      </w:r>
      <w:r w:rsidRPr="00BA3C15">
        <w:rPr>
          <w:color w:val="auto"/>
        </w:rPr>
        <w:t xml:space="preserve">, That it does not mean an antique firearm as defined in </w:t>
      </w:r>
      <w:r w:rsidRPr="00BA3C15">
        <w:rPr>
          <w:strike/>
          <w:color w:val="auto"/>
        </w:rPr>
        <w:t>subdivision (1) of</w:t>
      </w:r>
      <w:r w:rsidRPr="00BA3C15">
        <w:rPr>
          <w:color w:val="auto"/>
        </w:rPr>
        <w:t xml:space="preserve"> this subsection; except for the purposes of §48-27-502 of this code. </w:t>
      </w:r>
    </w:p>
    <w:p w14:paraId="510F1B98" w14:textId="77777777" w:rsidR="009E4BC3" w:rsidRPr="00BA3C15" w:rsidRDefault="009E4BC3" w:rsidP="005B4BC5">
      <w:pPr>
        <w:pStyle w:val="SectionBody"/>
        <w:rPr>
          <w:color w:val="auto"/>
        </w:rPr>
      </w:pPr>
      <w:r w:rsidRPr="00BA3C15">
        <w:rPr>
          <w:strike/>
          <w:color w:val="auto"/>
        </w:rPr>
        <w:t>(8)</w:t>
      </w:r>
      <w:r w:rsidRPr="00BA3C15">
        <w:rPr>
          <w:color w:val="auto"/>
        </w:rPr>
        <w:t xml:space="preserve"> “Gravity knife” means any knife that has a blade released from the handle by the force of gravity or the application of centrifugal force and when released is locked in place by means of a button, spring, lever, or other locking or catching device.</w:t>
      </w:r>
    </w:p>
    <w:p w14:paraId="4BA2698A" w14:textId="77777777" w:rsidR="009E4BC3" w:rsidRPr="00BA3C15" w:rsidRDefault="009E4BC3" w:rsidP="005B4BC5">
      <w:pPr>
        <w:pStyle w:val="SectionBody"/>
        <w:rPr>
          <w:color w:val="auto"/>
        </w:rPr>
      </w:pPr>
      <w:r w:rsidRPr="00BA3C15">
        <w:rPr>
          <w:strike/>
          <w:color w:val="auto"/>
        </w:rPr>
        <w:t>(9)</w:t>
      </w:r>
      <w:r w:rsidRPr="00BA3C15">
        <w:rPr>
          <w:color w:val="auto"/>
        </w:rPr>
        <w:t xml:space="preserve">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30B7AC60" w14:textId="77777777" w:rsidR="009E4BC3" w:rsidRPr="00BA3C15" w:rsidRDefault="009E4BC3" w:rsidP="005B4BC5">
      <w:pPr>
        <w:pStyle w:val="SectionBody"/>
        <w:rPr>
          <w:color w:val="auto"/>
        </w:rPr>
      </w:pPr>
      <w:r w:rsidRPr="00BA3C15">
        <w:rPr>
          <w:strike/>
          <w:color w:val="auto"/>
        </w:rPr>
        <w:t>(10)</w:t>
      </w:r>
      <w:r w:rsidRPr="00BA3C15">
        <w:rPr>
          <w:color w:val="auto"/>
        </w:rPr>
        <w:t xml:space="preserve">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115C9F2B" w14:textId="77777777" w:rsidR="009E4BC3" w:rsidRPr="00BA3C15" w:rsidRDefault="009E4BC3" w:rsidP="005B4BC5">
      <w:pPr>
        <w:pStyle w:val="SectionBody"/>
        <w:rPr>
          <w:color w:val="auto"/>
        </w:rPr>
      </w:pPr>
      <w:r w:rsidRPr="00BA3C15">
        <w:rPr>
          <w:strike/>
          <w:color w:val="auto"/>
        </w:rPr>
        <w:t>(11)</w:t>
      </w:r>
      <w:r w:rsidRPr="00BA3C15">
        <w:rPr>
          <w:color w:val="auto"/>
        </w:rPr>
        <w:t xml:space="preserve">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2952E241" w14:textId="77777777" w:rsidR="009E4BC3" w:rsidRPr="00BA3C15" w:rsidRDefault="009E4BC3" w:rsidP="005B4BC5">
      <w:pPr>
        <w:pStyle w:val="SectionBody"/>
        <w:rPr>
          <w:color w:val="auto"/>
        </w:rPr>
      </w:pPr>
      <w:r w:rsidRPr="00BA3C15">
        <w:rPr>
          <w:strike/>
          <w:color w:val="auto"/>
        </w:rPr>
        <w:t>(12)</w:t>
      </w:r>
      <w:r w:rsidRPr="00BA3C15">
        <w:rPr>
          <w:color w:val="auto"/>
        </w:rPr>
        <w:t xml:space="preserve"> “Pepper spray” means a temporarily disabling aerosol that is composed partly of </w:t>
      </w:r>
      <w:r w:rsidRPr="00BA3C15">
        <w:rPr>
          <w:color w:val="auto"/>
        </w:rPr>
        <w:lastRenderedPageBreak/>
        <w:t>capsicum oleoresin and causes irritation, blinding of the eyes, and inflammation of the nose, throat, and skin that is intended for self-defense use.</w:t>
      </w:r>
    </w:p>
    <w:p w14:paraId="6BBEA2D7" w14:textId="77777777" w:rsidR="009E4BC3" w:rsidRPr="00BA3C15" w:rsidRDefault="009E4BC3" w:rsidP="005B4BC5">
      <w:pPr>
        <w:pStyle w:val="SectionBody"/>
        <w:rPr>
          <w:color w:val="auto"/>
        </w:rPr>
      </w:pPr>
      <w:r w:rsidRPr="00BA3C15">
        <w:rPr>
          <w:strike/>
          <w:color w:val="auto"/>
        </w:rPr>
        <w:t>(13)</w:t>
      </w:r>
      <w:r w:rsidRPr="00BA3C15">
        <w:rPr>
          <w:color w:val="auto"/>
        </w:rPr>
        <w:t xml:space="preserve"> “Pistol” means a short firearm having a chamber which is integral with the barrel, designed to be aimed and fired by the use of a single hand.</w:t>
      </w:r>
    </w:p>
    <w:p w14:paraId="0B79FA09" w14:textId="77777777" w:rsidR="009E4BC3" w:rsidRPr="00BA3C15" w:rsidRDefault="009E4BC3" w:rsidP="005B4BC5">
      <w:pPr>
        <w:pStyle w:val="SectionBody"/>
        <w:rPr>
          <w:color w:val="auto"/>
        </w:rPr>
      </w:pPr>
      <w:r w:rsidRPr="00BA3C15">
        <w:rPr>
          <w:color w:val="auto"/>
        </w:rPr>
        <w:t>(14) “Revolver” means a short firearm having a cylinder of several chambers that are brought successively into line with the barrel to be discharged, designed to be aimed and fired by the use of a single hand.</w:t>
      </w:r>
    </w:p>
    <w:p w14:paraId="6179DC59" w14:textId="77777777" w:rsidR="009E4BC3" w:rsidRPr="00BA3C15" w:rsidRDefault="009E4BC3" w:rsidP="005B4BC5">
      <w:pPr>
        <w:pStyle w:val="SectionBody"/>
        <w:rPr>
          <w:color w:val="auto"/>
        </w:rPr>
      </w:pPr>
      <w:r w:rsidRPr="00BA3C15">
        <w:rPr>
          <w:strike/>
          <w:color w:val="auto"/>
        </w:rPr>
        <w:t>(15)</w:t>
      </w:r>
      <w:r w:rsidRPr="00BA3C15">
        <w:rPr>
          <w:color w:val="auto"/>
        </w:rPr>
        <w:t xml:space="preserve"> “Switchblade knife” means any knife having a spring-operated blade which opens automatically upon pressure being applied to a button, catch, or other releasing device in its handle.</w:t>
      </w:r>
    </w:p>
    <w:p w14:paraId="0C28B50E" w14:textId="77777777" w:rsidR="00C33014" w:rsidRPr="00BA3C15" w:rsidRDefault="00C33014" w:rsidP="00CC1F3B">
      <w:pPr>
        <w:pStyle w:val="Note"/>
        <w:rPr>
          <w:color w:val="auto"/>
        </w:rPr>
      </w:pPr>
    </w:p>
    <w:p w14:paraId="10B6938F" w14:textId="51CFE954" w:rsidR="006865E9" w:rsidRPr="00BA3C15" w:rsidRDefault="00CF1DCA" w:rsidP="00CC1F3B">
      <w:pPr>
        <w:pStyle w:val="Note"/>
        <w:rPr>
          <w:color w:val="auto"/>
        </w:rPr>
      </w:pPr>
      <w:r w:rsidRPr="00BA3C15">
        <w:rPr>
          <w:color w:val="auto"/>
        </w:rPr>
        <w:t>NOTE: The</w:t>
      </w:r>
      <w:r w:rsidR="006865E9" w:rsidRPr="00BA3C15">
        <w:rPr>
          <w:color w:val="auto"/>
        </w:rPr>
        <w:t xml:space="preserve"> purpose of this bill is to </w:t>
      </w:r>
      <w:r w:rsidR="008D52B0" w:rsidRPr="00BA3C15">
        <w:rPr>
          <w:color w:val="auto"/>
        </w:rPr>
        <w:t>add a definition of the term “ammunition” relating to the requirements for obtaining a state permit to carry a concealed deadly weapon pursuant to the provisions of §61-7-4 of this code.</w:t>
      </w:r>
    </w:p>
    <w:p w14:paraId="474794A3" w14:textId="77777777" w:rsidR="006865E9" w:rsidRPr="00BA3C15" w:rsidRDefault="00AE48A0" w:rsidP="00CC1F3B">
      <w:pPr>
        <w:pStyle w:val="Note"/>
        <w:rPr>
          <w:color w:val="auto"/>
        </w:rPr>
      </w:pPr>
      <w:r w:rsidRPr="00BA3C15">
        <w:rPr>
          <w:color w:val="auto"/>
        </w:rPr>
        <w:t>Strike-throughs indicate language that would be stricken from a heading or the present law and underscoring indicates new language that would be added.</w:t>
      </w:r>
    </w:p>
    <w:sectPr w:rsidR="006865E9" w:rsidRPr="00BA3C15" w:rsidSect="00AC15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E7AA" w14:textId="77777777" w:rsidR="009E4BC3" w:rsidRPr="00B844FE" w:rsidRDefault="009E4BC3" w:rsidP="00B844FE">
      <w:r>
        <w:separator/>
      </w:r>
    </w:p>
  </w:endnote>
  <w:endnote w:type="continuationSeparator" w:id="0">
    <w:p w14:paraId="3C631BD0" w14:textId="77777777" w:rsidR="009E4BC3" w:rsidRPr="00B844FE" w:rsidRDefault="009E4B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90C1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6B0C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2B1A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1A31" w14:textId="77777777" w:rsidR="009E4BC3" w:rsidRPr="00B844FE" w:rsidRDefault="009E4BC3" w:rsidP="00B844FE">
      <w:r>
        <w:separator/>
      </w:r>
    </w:p>
  </w:footnote>
  <w:footnote w:type="continuationSeparator" w:id="0">
    <w:p w14:paraId="44961EC8" w14:textId="77777777" w:rsidR="009E4BC3" w:rsidRPr="00B844FE" w:rsidRDefault="009E4B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DB64" w14:textId="77777777" w:rsidR="002A0269" w:rsidRPr="00B844FE" w:rsidRDefault="00DB6388">
    <w:pPr>
      <w:pStyle w:val="Header"/>
    </w:pPr>
    <w:sdt>
      <w:sdtPr>
        <w:id w:val="-684364211"/>
        <w:placeholder>
          <w:docPart w:val="546FE396C929430DA64D2884B97997E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6FE396C929430DA64D2884B97997E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58D3" w14:textId="421039A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4BC3">
      <w:rPr>
        <w:sz w:val="22"/>
        <w:szCs w:val="22"/>
      </w:rPr>
      <w:t>SB</w:t>
    </w:r>
    <w:r w:rsidR="00CC1AE0">
      <w:rPr>
        <w:sz w:val="22"/>
        <w:szCs w:val="22"/>
      </w:rPr>
      <w:t xml:space="preserve"> 266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4BC3">
          <w:rPr>
            <w:sz w:val="22"/>
            <w:szCs w:val="22"/>
          </w:rPr>
          <w:t>2022R1953</w:t>
        </w:r>
        <w:r w:rsidR="00DF2DC1">
          <w:rPr>
            <w:sz w:val="22"/>
            <w:szCs w:val="22"/>
          </w:rPr>
          <w:t>S 2022R1914H</w:t>
        </w:r>
      </w:sdtContent>
    </w:sdt>
  </w:p>
  <w:p w14:paraId="088440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4E0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C3"/>
    <w:rsid w:val="0000526A"/>
    <w:rsid w:val="0003108F"/>
    <w:rsid w:val="000573A9"/>
    <w:rsid w:val="00080801"/>
    <w:rsid w:val="00085D22"/>
    <w:rsid w:val="000C5C77"/>
    <w:rsid w:val="000E3912"/>
    <w:rsid w:val="0010070F"/>
    <w:rsid w:val="001039DD"/>
    <w:rsid w:val="00127B8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6677"/>
    <w:rsid w:val="004368E0"/>
    <w:rsid w:val="004C13DD"/>
    <w:rsid w:val="004D3ABE"/>
    <w:rsid w:val="004E3441"/>
    <w:rsid w:val="00500579"/>
    <w:rsid w:val="005A5366"/>
    <w:rsid w:val="00634B70"/>
    <w:rsid w:val="006369EB"/>
    <w:rsid w:val="00637E73"/>
    <w:rsid w:val="006865E9"/>
    <w:rsid w:val="00686E9A"/>
    <w:rsid w:val="00691F3E"/>
    <w:rsid w:val="00694BFB"/>
    <w:rsid w:val="006A106B"/>
    <w:rsid w:val="006C523D"/>
    <w:rsid w:val="006C61B9"/>
    <w:rsid w:val="006D4036"/>
    <w:rsid w:val="007A5259"/>
    <w:rsid w:val="007A7081"/>
    <w:rsid w:val="007F1CF5"/>
    <w:rsid w:val="00834EDE"/>
    <w:rsid w:val="00846DC8"/>
    <w:rsid w:val="00871B29"/>
    <w:rsid w:val="008736AA"/>
    <w:rsid w:val="008D275D"/>
    <w:rsid w:val="008D52B0"/>
    <w:rsid w:val="00960A61"/>
    <w:rsid w:val="00980327"/>
    <w:rsid w:val="00986478"/>
    <w:rsid w:val="009B5557"/>
    <w:rsid w:val="009E4BC3"/>
    <w:rsid w:val="009F1067"/>
    <w:rsid w:val="00A31E01"/>
    <w:rsid w:val="00A527AD"/>
    <w:rsid w:val="00A718CF"/>
    <w:rsid w:val="00AC15D2"/>
    <w:rsid w:val="00AE48A0"/>
    <w:rsid w:val="00AE61BE"/>
    <w:rsid w:val="00B046A2"/>
    <w:rsid w:val="00B16F25"/>
    <w:rsid w:val="00B24422"/>
    <w:rsid w:val="00B66B81"/>
    <w:rsid w:val="00B80C20"/>
    <w:rsid w:val="00B844FE"/>
    <w:rsid w:val="00B86B4F"/>
    <w:rsid w:val="00BA1F84"/>
    <w:rsid w:val="00BA3C15"/>
    <w:rsid w:val="00BC562B"/>
    <w:rsid w:val="00C33014"/>
    <w:rsid w:val="00C33434"/>
    <w:rsid w:val="00C34869"/>
    <w:rsid w:val="00C42EB6"/>
    <w:rsid w:val="00C6689C"/>
    <w:rsid w:val="00C85096"/>
    <w:rsid w:val="00CB20EF"/>
    <w:rsid w:val="00CC1AE0"/>
    <w:rsid w:val="00CC1F3B"/>
    <w:rsid w:val="00CD12CB"/>
    <w:rsid w:val="00CD36CF"/>
    <w:rsid w:val="00CF1DCA"/>
    <w:rsid w:val="00D10621"/>
    <w:rsid w:val="00D579FC"/>
    <w:rsid w:val="00D81C16"/>
    <w:rsid w:val="00DB6388"/>
    <w:rsid w:val="00DE526B"/>
    <w:rsid w:val="00DF199D"/>
    <w:rsid w:val="00DF2DC1"/>
    <w:rsid w:val="00E01542"/>
    <w:rsid w:val="00E365F1"/>
    <w:rsid w:val="00E62F48"/>
    <w:rsid w:val="00E80EA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4D4935"/>
  <w15:chartTrackingRefBased/>
  <w15:docId w15:val="{0874B43A-1DB0-4D27-A7B6-56C9E84B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4BC3"/>
    <w:rPr>
      <w:rFonts w:eastAsia="Calibri"/>
      <w:b/>
      <w:caps/>
      <w:color w:val="000000"/>
      <w:sz w:val="24"/>
    </w:rPr>
  </w:style>
  <w:style w:type="character" w:customStyle="1" w:styleId="SectionBodyChar">
    <w:name w:val="Section Body Char"/>
    <w:link w:val="SectionBody"/>
    <w:rsid w:val="009E4BC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53F86CC96468FA43E01E523529622"/>
        <w:category>
          <w:name w:val="General"/>
          <w:gallery w:val="placeholder"/>
        </w:category>
        <w:types>
          <w:type w:val="bbPlcHdr"/>
        </w:types>
        <w:behaviors>
          <w:behavior w:val="content"/>
        </w:behaviors>
        <w:guid w:val="{ABBA0651-FE29-47D8-AC3B-E46AAB53F168}"/>
      </w:docPartPr>
      <w:docPartBody>
        <w:p w:rsidR="00B0255C" w:rsidRDefault="00B0255C">
          <w:pPr>
            <w:pStyle w:val="DD653F86CC96468FA43E01E523529622"/>
          </w:pPr>
          <w:r w:rsidRPr="00B844FE">
            <w:t>Prefix Text</w:t>
          </w:r>
        </w:p>
      </w:docPartBody>
    </w:docPart>
    <w:docPart>
      <w:docPartPr>
        <w:name w:val="546FE396C929430DA64D2884B97997EF"/>
        <w:category>
          <w:name w:val="General"/>
          <w:gallery w:val="placeholder"/>
        </w:category>
        <w:types>
          <w:type w:val="bbPlcHdr"/>
        </w:types>
        <w:behaviors>
          <w:behavior w:val="content"/>
        </w:behaviors>
        <w:guid w:val="{9CC39602-1C5F-4F17-88C0-CBD7DEFAA643}"/>
      </w:docPartPr>
      <w:docPartBody>
        <w:p w:rsidR="00B0255C" w:rsidRDefault="00B0255C">
          <w:pPr>
            <w:pStyle w:val="546FE396C929430DA64D2884B97997EF"/>
          </w:pPr>
          <w:r w:rsidRPr="00B844FE">
            <w:t>[Type here]</w:t>
          </w:r>
        </w:p>
      </w:docPartBody>
    </w:docPart>
    <w:docPart>
      <w:docPartPr>
        <w:name w:val="96B649A60C72494297F200B09D87AAA6"/>
        <w:category>
          <w:name w:val="General"/>
          <w:gallery w:val="placeholder"/>
        </w:category>
        <w:types>
          <w:type w:val="bbPlcHdr"/>
        </w:types>
        <w:behaviors>
          <w:behavior w:val="content"/>
        </w:behaviors>
        <w:guid w:val="{94C7DD8D-808F-4849-99FB-0C6075E5F3EE}"/>
      </w:docPartPr>
      <w:docPartBody>
        <w:p w:rsidR="00B0255C" w:rsidRDefault="00B0255C">
          <w:pPr>
            <w:pStyle w:val="96B649A60C72494297F200B09D87AAA6"/>
          </w:pPr>
          <w:r w:rsidRPr="00B844FE">
            <w:t>Number</w:t>
          </w:r>
        </w:p>
      </w:docPartBody>
    </w:docPart>
    <w:docPart>
      <w:docPartPr>
        <w:name w:val="B3397F0669554C07979EF371D768B60C"/>
        <w:category>
          <w:name w:val="General"/>
          <w:gallery w:val="placeholder"/>
        </w:category>
        <w:types>
          <w:type w:val="bbPlcHdr"/>
        </w:types>
        <w:behaviors>
          <w:behavior w:val="content"/>
        </w:behaviors>
        <w:guid w:val="{B2416AFA-9BC8-4DBF-A13A-E4EC681D2DFE}"/>
      </w:docPartPr>
      <w:docPartBody>
        <w:p w:rsidR="00B0255C" w:rsidRDefault="00B0255C">
          <w:pPr>
            <w:pStyle w:val="B3397F0669554C07979EF371D768B60C"/>
          </w:pPr>
          <w:r w:rsidRPr="00B844FE">
            <w:t>Enter Sponsors Here</w:t>
          </w:r>
        </w:p>
      </w:docPartBody>
    </w:docPart>
    <w:docPart>
      <w:docPartPr>
        <w:name w:val="0DF1B851A61F43358C53169AB6DC5EF5"/>
        <w:category>
          <w:name w:val="General"/>
          <w:gallery w:val="placeholder"/>
        </w:category>
        <w:types>
          <w:type w:val="bbPlcHdr"/>
        </w:types>
        <w:behaviors>
          <w:behavior w:val="content"/>
        </w:behaviors>
        <w:guid w:val="{B1E8A740-68FF-42E6-9F39-5C88CDF044D6}"/>
      </w:docPartPr>
      <w:docPartBody>
        <w:p w:rsidR="00B0255C" w:rsidRDefault="00B0255C">
          <w:pPr>
            <w:pStyle w:val="0DF1B851A61F43358C53169AB6DC5E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5C"/>
    <w:rsid w:val="00B0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53F86CC96468FA43E01E523529622">
    <w:name w:val="DD653F86CC96468FA43E01E523529622"/>
  </w:style>
  <w:style w:type="paragraph" w:customStyle="1" w:styleId="546FE396C929430DA64D2884B97997EF">
    <w:name w:val="546FE396C929430DA64D2884B97997EF"/>
  </w:style>
  <w:style w:type="paragraph" w:customStyle="1" w:styleId="96B649A60C72494297F200B09D87AAA6">
    <w:name w:val="96B649A60C72494297F200B09D87AAA6"/>
  </w:style>
  <w:style w:type="paragraph" w:customStyle="1" w:styleId="B3397F0669554C07979EF371D768B60C">
    <w:name w:val="B3397F0669554C07979EF371D768B60C"/>
  </w:style>
  <w:style w:type="character" w:styleId="PlaceholderText">
    <w:name w:val="Placeholder Text"/>
    <w:basedOn w:val="DefaultParagraphFont"/>
    <w:uiPriority w:val="99"/>
    <w:semiHidden/>
    <w:rPr>
      <w:color w:val="808080"/>
    </w:rPr>
  </w:style>
  <w:style w:type="paragraph" w:customStyle="1" w:styleId="0DF1B851A61F43358C53169AB6DC5EF5">
    <w:name w:val="0DF1B851A61F43358C53169AB6DC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dcterms:created xsi:type="dcterms:W3CDTF">2022-01-11T14:44:00Z</dcterms:created>
  <dcterms:modified xsi:type="dcterms:W3CDTF">2022-02-25T21:34:00Z</dcterms:modified>
</cp:coreProperties>
</file>